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6D" w:rsidRDefault="00790D6D" w:rsidP="0022737C">
      <w:pPr>
        <w:jc w:val="center"/>
        <w:rPr>
          <w:rStyle w:val="af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-255270</wp:posOffset>
            </wp:positionV>
            <wp:extent cx="876300" cy="885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737C" w:rsidRDefault="0022737C" w:rsidP="0022737C">
      <w:pPr>
        <w:jc w:val="center"/>
        <w:rPr>
          <w:rStyle w:val="af"/>
          <w:b w:val="0"/>
          <w:sz w:val="28"/>
          <w:szCs w:val="28"/>
        </w:rPr>
      </w:pPr>
      <w:r w:rsidRPr="0022737C">
        <w:rPr>
          <w:rStyle w:val="af"/>
          <w:b w:val="0"/>
          <w:sz w:val="28"/>
          <w:szCs w:val="28"/>
        </w:rPr>
        <w:t>ЭЛЕКТРОННЫЕ СЕРВИСЫ ПФР</w:t>
      </w:r>
    </w:p>
    <w:p w:rsidR="0022737C" w:rsidRPr="0022737C" w:rsidRDefault="0022737C" w:rsidP="0022737C">
      <w:pPr>
        <w:jc w:val="center"/>
        <w:rPr>
          <w:b/>
          <w:sz w:val="28"/>
          <w:szCs w:val="28"/>
        </w:rPr>
      </w:pPr>
    </w:p>
    <w:p w:rsidR="00841103" w:rsidRPr="00841103" w:rsidRDefault="00841103" w:rsidP="001447A1">
      <w:pPr>
        <w:widowControl/>
        <w:suppressAutoHyphens w:val="0"/>
        <w:ind w:firstLine="851"/>
        <w:jc w:val="both"/>
        <w:outlineLvl w:val="0"/>
        <w:rPr>
          <w:rFonts w:eastAsia="Times New Roman"/>
          <w:bCs/>
          <w:kern w:val="36"/>
        </w:rPr>
      </w:pPr>
      <w:r w:rsidRPr="001447A1">
        <w:rPr>
          <w:rFonts w:eastAsia="Times New Roman"/>
          <w:bCs/>
          <w:kern w:val="36"/>
        </w:rPr>
        <w:t>В настоящее время на сайте ПФР действуют 7 электронных сервисов, которые дают возможность решить актуальные вопросы деятельности и жизни:</w:t>
      </w:r>
    </w:p>
    <w:p w:rsidR="00841103" w:rsidRPr="00841103" w:rsidRDefault="00EA6E92" w:rsidP="001447A1">
      <w:pPr>
        <w:widowControl/>
        <w:numPr>
          <w:ilvl w:val="0"/>
          <w:numId w:val="3"/>
        </w:numPr>
        <w:suppressAutoHyphens w:val="0"/>
        <w:rPr>
          <w:rFonts w:eastAsia="Times New Roman"/>
          <w:kern w:val="0"/>
        </w:rPr>
      </w:pPr>
      <w:hyperlink r:id="rId6" w:history="1">
        <w:r w:rsidR="00841103" w:rsidRPr="00841103">
          <w:rPr>
            <w:rFonts w:eastAsia="Times New Roman"/>
            <w:kern w:val="0"/>
          </w:rPr>
          <w:t>Личный кабинетзастрахованного лица</w:t>
        </w:r>
      </w:hyperlink>
    </w:p>
    <w:p w:rsidR="00841103" w:rsidRPr="00841103" w:rsidRDefault="00EA6E92" w:rsidP="001447A1">
      <w:pPr>
        <w:widowControl/>
        <w:numPr>
          <w:ilvl w:val="0"/>
          <w:numId w:val="3"/>
        </w:numPr>
        <w:suppressAutoHyphens w:val="0"/>
        <w:rPr>
          <w:rFonts w:eastAsia="Times New Roman"/>
          <w:kern w:val="0"/>
        </w:rPr>
      </w:pPr>
      <w:hyperlink r:id="rId7" w:history="1">
        <w:r w:rsidR="00841103" w:rsidRPr="00841103">
          <w:rPr>
            <w:rFonts w:eastAsia="Times New Roman"/>
            <w:kern w:val="0"/>
          </w:rPr>
          <w:t>Кабинет плательщика</w:t>
        </w:r>
      </w:hyperlink>
    </w:p>
    <w:p w:rsidR="00841103" w:rsidRPr="00841103" w:rsidRDefault="00EA6E92" w:rsidP="001447A1">
      <w:pPr>
        <w:widowControl/>
        <w:numPr>
          <w:ilvl w:val="0"/>
          <w:numId w:val="3"/>
        </w:numPr>
        <w:suppressAutoHyphens w:val="0"/>
        <w:rPr>
          <w:rFonts w:eastAsia="Times New Roman"/>
          <w:kern w:val="0"/>
        </w:rPr>
      </w:pPr>
      <w:hyperlink r:id="rId8" w:history="1">
        <w:r w:rsidR="00841103" w:rsidRPr="00841103">
          <w:rPr>
            <w:rFonts w:eastAsia="Times New Roman"/>
            <w:kern w:val="0"/>
          </w:rPr>
          <w:t>Направить обращениев ПФР</w:t>
        </w:r>
      </w:hyperlink>
    </w:p>
    <w:p w:rsidR="00841103" w:rsidRPr="00841103" w:rsidRDefault="00EA6E92" w:rsidP="001447A1">
      <w:pPr>
        <w:widowControl/>
        <w:numPr>
          <w:ilvl w:val="0"/>
          <w:numId w:val="3"/>
        </w:numPr>
        <w:suppressAutoHyphens w:val="0"/>
        <w:rPr>
          <w:rFonts w:eastAsia="Times New Roman"/>
          <w:kern w:val="0"/>
        </w:rPr>
      </w:pPr>
      <w:hyperlink r:id="rId9" w:history="1">
        <w:r w:rsidR="00841103" w:rsidRPr="00841103">
          <w:rPr>
            <w:rFonts w:eastAsia="Times New Roman"/>
            <w:kern w:val="0"/>
          </w:rPr>
          <w:t>Формированиеплатежных документов</w:t>
        </w:r>
      </w:hyperlink>
    </w:p>
    <w:p w:rsidR="00841103" w:rsidRPr="00841103" w:rsidRDefault="00EA6E92" w:rsidP="001447A1">
      <w:pPr>
        <w:widowControl/>
        <w:numPr>
          <w:ilvl w:val="0"/>
          <w:numId w:val="4"/>
        </w:numPr>
        <w:suppressAutoHyphens w:val="0"/>
        <w:rPr>
          <w:rFonts w:eastAsia="Times New Roman"/>
          <w:kern w:val="0"/>
        </w:rPr>
      </w:pPr>
      <w:hyperlink r:id="rId10" w:history="1">
        <w:r w:rsidR="00841103" w:rsidRPr="00841103">
          <w:rPr>
            <w:rFonts w:eastAsia="Times New Roman"/>
            <w:kern w:val="0"/>
          </w:rPr>
          <w:t>Пр</w:t>
        </w:r>
        <w:bookmarkStart w:id="0" w:name="_GoBack"/>
        <w:bookmarkEnd w:id="0"/>
        <w:r w:rsidR="00841103" w:rsidRPr="00841103">
          <w:rPr>
            <w:rFonts w:eastAsia="Times New Roman"/>
            <w:kern w:val="0"/>
          </w:rPr>
          <w:t>едварительная записьна прием</w:t>
        </w:r>
      </w:hyperlink>
    </w:p>
    <w:p w:rsidR="00841103" w:rsidRPr="00841103" w:rsidRDefault="00EA6E92" w:rsidP="001447A1">
      <w:pPr>
        <w:widowControl/>
        <w:numPr>
          <w:ilvl w:val="0"/>
          <w:numId w:val="4"/>
        </w:numPr>
        <w:suppressAutoHyphens w:val="0"/>
        <w:rPr>
          <w:rFonts w:eastAsia="Times New Roman"/>
          <w:kern w:val="0"/>
        </w:rPr>
      </w:pPr>
      <w:hyperlink r:id="rId11" w:history="1">
        <w:r w:rsidR="00841103" w:rsidRPr="00841103">
          <w:rPr>
            <w:rFonts w:eastAsia="Times New Roman"/>
            <w:kern w:val="0"/>
          </w:rPr>
          <w:t>Предварительныйзаказ документов</w:t>
        </w:r>
      </w:hyperlink>
    </w:p>
    <w:p w:rsidR="00841103" w:rsidRPr="00841103" w:rsidRDefault="00EA6E92" w:rsidP="001447A1">
      <w:pPr>
        <w:widowControl/>
        <w:numPr>
          <w:ilvl w:val="0"/>
          <w:numId w:val="4"/>
        </w:numPr>
        <w:suppressAutoHyphens w:val="0"/>
        <w:rPr>
          <w:rFonts w:eastAsia="Times New Roman"/>
          <w:kern w:val="0"/>
        </w:rPr>
      </w:pPr>
      <w:hyperlink r:id="rId12" w:history="1">
        <w:r w:rsidR="00841103" w:rsidRPr="00841103">
          <w:rPr>
            <w:rFonts w:eastAsia="Times New Roman"/>
            <w:kern w:val="0"/>
          </w:rPr>
          <w:t>Бесплатные программыдля работодателей</w:t>
        </w:r>
      </w:hyperlink>
    </w:p>
    <w:p w:rsidR="00841103" w:rsidRPr="00841103" w:rsidRDefault="001447A1" w:rsidP="001447A1">
      <w:pPr>
        <w:widowControl/>
        <w:suppressAutoHyphens w:val="0"/>
        <w:ind w:firstLine="851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На встрече начальника Управления Л. Иваниной были подробно рассмотрены возможности всех сервисов. Остановимся на одном из важнейших для страхователей </w:t>
      </w:r>
      <w:proofErr w:type="spellStart"/>
      <w:r>
        <w:rPr>
          <w:rFonts w:eastAsia="Times New Roman"/>
          <w:kern w:val="0"/>
        </w:rPr>
        <w:t>Приозерского</w:t>
      </w:r>
      <w:proofErr w:type="spellEnd"/>
      <w:r>
        <w:rPr>
          <w:rFonts w:eastAsia="Times New Roman"/>
          <w:kern w:val="0"/>
        </w:rPr>
        <w:t xml:space="preserve"> района.</w:t>
      </w:r>
    </w:p>
    <w:p w:rsidR="00841103" w:rsidRPr="00841103" w:rsidRDefault="00841103" w:rsidP="001447A1">
      <w:pPr>
        <w:widowControl/>
        <w:suppressAutoHyphens w:val="0"/>
        <w:ind w:firstLine="851"/>
        <w:jc w:val="both"/>
        <w:rPr>
          <w:rFonts w:eastAsia="Times New Roman"/>
          <w:kern w:val="0"/>
        </w:rPr>
      </w:pPr>
      <w:r w:rsidRPr="00841103">
        <w:rPr>
          <w:rFonts w:eastAsia="Times New Roman"/>
          <w:kern w:val="0"/>
        </w:rPr>
        <w:t xml:space="preserve">Кабинет плательщика предназначен  для  всех категорий </w:t>
      </w:r>
      <w:r w:rsidR="001447A1">
        <w:rPr>
          <w:rFonts w:eastAsia="Times New Roman"/>
          <w:kern w:val="0"/>
        </w:rPr>
        <w:t>страхователей</w:t>
      </w:r>
      <w:r w:rsidRPr="00841103">
        <w:rPr>
          <w:rFonts w:eastAsia="Times New Roman"/>
          <w:kern w:val="0"/>
        </w:rPr>
        <w:t xml:space="preserve">: для   организаций,   индивидуальных   предпринимателей  и  физических  лиц, производящих  выплаты  и  иные  вознаграждения  физическим  лицам  (далее – работодатели), так  и  для  индивидуальных  предпринимателей,  адвокатов, нотариусов,  занимающихся частной практикой, не производящих выплаты и иные вознаграждения физическим лицам, и др. (далее – </w:t>
      </w:r>
      <w:proofErr w:type="spellStart"/>
      <w:r w:rsidRPr="00841103">
        <w:rPr>
          <w:rFonts w:eastAsia="Times New Roman"/>
          <w:kern w:val="0"/>
        </w:rPr>
        <w:t>самозанятые</w:t>
      </w:r>
      <w:proofErr w:type="spellEnd"/>
      <w:r w:rsidRPr="00841103">
        <w:rPr>
          <w:rFonts w:eastAsia="Times New Roman"/>
          <w:kern w:val="0"/>
        </w:rPr>
        <w:t xml:space="preserve"> плательщики).</w:t>
      </w:r>
    </w:p>
    <w:p w:rsidR="00841103" w:rsidRPr="00841103" w:rsidRDefault="00841103" w:rsidP="001447A1">
      <w:pPr>
        <w:widowControl/>
        <w:suppressAutoHyphens w:val="0"/>
        <w:ind w:firstLine="851"/>
        <w:jc w:val="both"/>
        <w:rPr>
          <w:rFonts w:eastAsia="Times New Roman"/>
          <w:kern w:val="0"/>
        </w:rPr>
      </w:pPr>
      <w:r w:rsidRPr="00841103">
        <w:rPr>
          <w:rFonts w:eastAsia="Times New Roman"/>
          <w:kern w:val="0"/>
        </w:rPr>
        <w:t>Личный кабинет позволяет плательщику страховых взносов экономить  время  на  подготовку  и  сдачу  отчетности  в ПФР, осуществлять дистанционную  сверку  платежей,  дистанционный контроль полноты платежей и сверку  расчетов с ПФР в разрезе каждого месяца и осуществлять безошибочные платежи в ПФР.</w:t>
      </w:r>
    </w:p>
    <w:p w:rsidR="00841103" w:rsidRPr="00841103" w:rsidRDefault="00841103" w:rsidP="001447A1">
      <w:pPr>
        <w:widowControl/>
        <w:suppressAutoHyphens w:val="0"/>
        <w:jc w:val="both"/>
        <w:rPr>
          <w:rFonts w:eastAsia="Times New Roman"/>
          <w:kern w:val="0"/>
        </w:rPr>
      </w:pPr>
      <w:r w:rsidRPr="00841103">
        <w:rPr>
          <w:rFonts w:eastAsia="Times New Roman"/>
          <w:kern w:val="0"/>
        </w:rPr>
        <w:t>Кабинет включает в себя следующие основные сервисы:</w:t>
      </w:r>
    </w:p>
    <w:p w:rsidR="00841103" w:rsidRPr="00841103" w:rsidRDefault="00841103" w:rsidP="001447A1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841103">
        <w:rPr>
          <w:rFonts w:eastAsia="Times New Roman"/>
          <w:kern w:val="0"/>
        </w:rPr>
        <w:t>«Платежи»   (реестр   платежей)  –  для  всех  категорий  плательщиков страховых взносов. Позволяет получить  реестр  платежей за заданный период  с учетом исполненных решений о зачетах и возвратах, в том числе для дистанционной   сверки   уплаченных   сумм   страховых  взносов  при  сдаче отчетности;</w:t>
      </w:r>
    </w:p>
    <w:p w:rsidR="00841103" w:rsidRPr="00841103" w:rsidRDefault="00841103" w:rsidP="001447A1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841103">
        <w:rPr>
          <w:rFonts w:eastAsia="Times New Roman"/>
          <w:kern w:val="0"/>
        </w:rPr>
        <w:t>«Справка  о  состоянии  расчетов»  -  для  всех категорий плательщиков страховых взносов. Позволяет  получать в электронном виде информацию о  состоянии  расчетов  в  виде  справки  установленной формы (во исполнение пункта 7 части 3 статьи 29 Федерального закона № 212-ФЗ). Обратите внимание, что с помощью кабинета справку можно получить в режиме реального времени, тогда как при личном обращении в  территориальный  орган  ПФР с письменным запросом справка выдается в течение пяти дней;</w:t>
      </w:r>
    </w:p>
    <w:p w:rsidR="00841103" w:rsidRPr="00841103" w:rsidRDefault="00841103" w:rsidP="001447A1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841103">
        <w:rPr>
          <w:rFonts w:eastAsia="Times New Roman"/>
          <w:kern w:val="0"/>
        </w:rPr>
        <w:t xml:space="preserve">«Информация  о  состоянии  расчетов» - для всех категорий плательщиков страховых  взносов  -  (по  месяцам  –  для  работодателей,  по годам – для </w:t>
      </w:r>
      <w:proofErr w:type="spellStart"/>
      <w:r w:rsidRPr="00841103">
        <w:rPr>
          <w:rFonts w:eastAsia="Times New Roman"/>
          <w:kern w:val="0"/>
        </w:rPr>
        <w:t>самозанятых</w:t>
      </w:r>
      <w:proofErr w:type="spellEnd"/>
      <w:r w:rsidRPr="00841103">
        <w:rPr>
          <w:rFonts w:eastAsia="Times New Roman"/>
          <w:kern w:val="0"/>
        </w:rPr>
        <w:t xml:space="preserve"> плательщиков). Позволяет осуществлять контроль собственной платежной  дисциплины,  а также производить сверку расчетов с ПФР в разрезе обязательств и платежей каждого месяца (года);</w:t>
      </w:r>
    </w:p>
    <w:p w:rsidR="00841103" w:rsidRPr="00841103" w:rsidRDefault="00841103" w:rsidP="001447A1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841103">
        <w:rPr>
          <w:rFonts w:eastAsia="Times New Roman"/>
          <w:kern w:val="0"/>
        </w:rPr>
        <w:t>«Платежное поручение» - для работодателей. Позволяет  с  минимальными  трудозатратами  оформить  на бумажном    носителе   безошибочное,   в   соответствии   с   требованиями законодательства,  платежное  поручение  для  уплаты со счета в безналичной форме страховых взносов, пеней и штрафов по ОПС и ОМС;</w:t>
      </w:r>
    </w:p>
    <w:p w:rsidR="00841103" w:rsidRPr="00841103" w:rsidRDefault="00841103" w:rsidP="001447A1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841103">
        <w:rPr>
          <w:rFonts w:eastAsia="Times New Roman"/>
          <w:kern w:val="0"/>
        </w:rPr>
        <w:t>«Проверка РСВ-1» – для работодателей.  Позволяет  сдавать  расчеты  РСВ-1 без ошибок с первого раза в результате   их   предварительной   проверки   на  соответствие  не  только требованиям  форматно-логического контроля, но и данным информационной базы органов  ПФР  об  учтенных  платежах,  а  также данным из расчетов РСВ-1 за предыдущие периоды;</w:t>
      </w:r>
    </w:p>
    <w:p w:rsidR="00841103" w:rsidRPr="00841103" w:rsidRDefault="00841103" w:rsidP="001447A1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841103">
        <w:rPr>
          <w:rFonts w:eastAsia="Times New Roman"/>
          <w:kern w:val="0"/>
        </w:rPr>
        <w:t xml:space="preserve">«Расчет взносов» - для </w:t>
      </w:r>
      <w:proofErr w:type="spellStart"/>
      <w:r w:rsidRPr="00841103">
        <w:rPr>
          <w:rFonts w:eastAsia="Times New Roman"/>
          <w:kern w:val="0"/>
        </w:rPr>
        <w:t>самозанятых</w:t>
      </w:r>
      <w:proofErr w:type="spellEnd"/>
      <w:r w:rsidRPr="00841103">
        <w:rPr>
          <w:rFonts w:eastAsia="Times New Roman"/>
          <w:kern w:val="0"/>
        </w:rPr>
        <w:t xml:space="preserve"> плательщиков. Позволяет  получать  информацию  о  сумме  страховых  взносов, подлежащих уплате за текущий год;</w:t>
      </w:r>
    </w:p>
    <w:p w:rsidR="00841103" w:rsidRPr="00841103" w:rsidRDefault="00841103" w:rsidP="001447A1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841103">
        <w:rPr>
          <w:rFonts w:eastAsia="Times New Roman"/>
          <w:kern w:val="0"/>
        </w:rPr>
        <w:t xml:space="preserve">«Квитанция»  -  для  работодателей  –  физических  лиц  и  </w:t>
      </w:r>
      <w:proofErr w:type="spellStart"/>
      <w:r w:rsidRPr="00841103">
        <w:rPr>
          <w:rFonts w:eastAsia="Times New Roman"/>
          <w:kern w:val="0"/>
        </w:rPr>
        <w:t>самозанятых</w:t>
      </w:r>
      <w:proofErr w:type="spellEnd"/>
      <w:r w:rsidRPr="00841103">
        <w:rPr>
          <w:rFonts w:eastAsia="Times New Roman"/>
          <w:kern w:val="0"/>
        </w:rPr>
        <w:t xml:space="preserve"> плательщиков. Позволяет с  минимальными  трудозатратами  оформить  на  бумажном носителе  безошибочную,  в  соответствии  с  требованиями законодательства, квитанцию  для  уплаты  наличными  средствами  страховых  взносов,  пеней и штрафов по ОПС и ОМС.</w:t>
      </w:r>
    </w:p>
    <w:p w:rsidR="000F2570" w:rsidRDefault="000F2570" w:rsidP="00470FD7">
      <w:pPr>
        <w:pStyle w:val="ab"/>
        <w:spacing w:before="0" w:beforeAutospacing="0" w:after="0" w:afterAutospacing="0"/>
        <w:jc w:val="right"/>
      </w:pPr>
      <w:r>
        <w:t>Управление ПФР в</w:t>
      </w:r>
      <w:r w:rsidR="00790D6D">
        <w:t xml:space="preserve"> </w:t>
      </w:r>
      <w:r>
        <w:t>Приозерском</w:t>
      </w:r>
      <w:r w:rsidR="00790D6D">
        <w:t xml:space="preserve"> </w:t>
      </w:r>
      <w:r>
        <w:t>районе</w:t>
      </w:r>
    </w:p>
    <w:p w:rsidR="000F2570" w:rsidRDefault="000F2570" w:rsidP="00470FD7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 w:rsidP="00470FD7">
      <w:pPr>
        <w:jc w:val="right"/>
      </w:pPr>
    </w:p>
    <w:sectPr w:rsidR="000F2570" w:rsidSect="00790D6D">
      <w:pgSz w:w="11906" w:h="16838"/>
      <w:pgMar w:top="567" w:right="849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75A"/>
    <w:multiLevelType w:val="hybridMultilevel"/>
    <w:tmpl w:val="6B50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552"/>
    <w:multiLevelType w:val="multilevel"/>
    <w:tmpl w:val="A89C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21A9E"/>
    <w:multiLevelType w:val="multilevel"/>
    <w:tmpl w:val="8F38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87C21"/>
    <w:multiLevelType w:val="multilevel"/>
    <w:tmpl w:val="A1EC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2570"/>
    <w:rsid w:val="000F2570"/>
    <w:rsid w:val="0011746C"/>
    <w:rsid w:val="001447A1"/>
    <w:rsid w:val="001B2B17"/>
    <w:rsid w:val="002139DA"/>
    <w:rsid w:val="0022737C"/>
    <w:rsid w:val="00265294"/>
    <w:rsid w:val="00305E47"/>
    <w:rsid w:val="00320329"/>
    <w:rsid w:val="00382DA7"/>
    <w:rsid w:val="003B57BC"/>
    <w:rsid w:val="003B6067"/>
    <w:rsid w:val="003C273A"/>
    <w:rsid w:val="0042535E"/>
    <w:rsid w:val="00470FD7"/>
    <w:rsid w:val="004D6B13"/>
    <w:rsid w:val="005130A5"/>
    <w:rsid w:val="005C386A"/>
    <w:rsid w:val="006016EC"/>
    <w:rsid w:val="00636C50"/>
    <w:rsid w:val="00672FD2"/>
    <w:rsid w:val="006A2C6A"/>
    <w:rsid w:val="006B6731"/>
    <w:rsid w:val="006E1DFF"/>
    <w:rsid w:val="007252C1"/>
    <w:rsid w:val="00744317"/>
    <w:rsid w:val="007603FD"/>
    <w:rsid w:val="00790D6D"/>
    <w:rsid w:val="00841103"/>
    <w:rsid w:val="00855695"/>
    <w:rsid w:val="0088684A"/>
    <w:rsid w:val="0094050B"/>
    <w:rsid w:val="009D141C"/>
    <w:rsid w:val="00B1292E"/>
    <w:rsid w:val="00B364E9"/>
    <w:rsid w:val="00B530FB"/>
    <w:rsid w:val="00C4504A"/>
    <w:rsid w:val="00C84D20"/>
    <w:rsid w:val="00CA2C14"/>
    <w:rsid w:val="00D61C62"/>
    <w:rsid w:val="00DE5B9B"/>
    <w:rsid w:val="00EA5DD0"/>
    <w:rsid w:val="00EA6E92"/>
    <w:rsid w:val="00EF19BD"/>
    <w:rsid w:val="00F279D4"/>
    <w:rsid w:val="00F66237"/>
    <w:rsid w:val="00FC4444"/>
    <w:rsid w:val="00FD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4110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B530FB"/>
    <w:rPr>
      <w:b/>
      <w:bCs/>
    </w:rPr>
  </w:style>
  <w:style w:type="character" w:customStyle="1" w:styleId="text-highlight">
    <w:name w:val="text-highlight"/>
    <w:basedOn w:val="a0"/>
    <w:rsid w:val="00B530FB"/>
  </w:style>
  <w:style w:type="character" w:customStyle="1" w:styleId="10">
    <w:name w:val="Заголовок 1 Знак"/>
    <w:basedOn w:val="a0"/>
    <w:link w:val="1"/>
    <w:uiPriority w:val="9"/>
    <w:rsid w:val="00841103"/>
    <w:rPr>
      <w:b/>
      <w:bCs/>
      <w:kern w:val="36"/>
      <w:sz w:val="48"/>
      <w:szCs w:val="48"/>
    </w:rPr>
  </w:style>
  <w:style w:type="character" w:styleId="af0">
    <w:name w:val="Hyperlink"/>
    <w:basedOn w:val="a0"/>
    <w:uiPriority w:val="99"/>
    <w:semiHidden/>
    <w:unhideWhenUsed/>
    <w:rsid w:val="00841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848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51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send_appe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eservices/lkp/" TargetMode="External"/><Relationship Id="rId12" Type="http://schemas.openxmlformats.org/officeDocument/2006/relationships/hyperlink" Target="http://www.pfrf.ru/eservices/softw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eservices/lkzl/" TargetMode="External"/><Relationship Id="rId11" Type="http://schemas.openxmlformats.org/officeDocument/2006/relationships/hyperlink" Target="http://www.pfrf.ru/eservices/znp%7Edocs_req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frf.ru/eservices/znp%7Eregi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eservices/pay_do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lexx_admin</cp:lastModifiedBy>
  <cp:revision>4</cp:revision>
  <cp:lastPrinted>2015-12-28T15:47:00Z</cp:lastPrinted>
  <dcterms:created xsi:type="dcterms:W3CDTF">2015-12-27T20:11:00Z</dcterms:created>
  <dcterms:modified xsi:type="dcterms:W3CDTF">2015-12-28T15:48:00Z</dcterms:modified>
</cp:coreProperties>
</file>