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D0" w:rsidRPr="007C60D0" w:rsidRDefault="007C60D0" w:rsidP="007C60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C60D0"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225455</wp:posOffset>
            </wp:positionH>
            <wp:positionV relativeFrom="paragraph">
              <wp:posOffset>-209727</wp:posOffset>
            </wp:positionV>
            <wp:extent cx="885825" cy="89313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3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C60D0">
        <w:rPr>
          <w:rFonts w:ascii="Times New Roman" w:hAnsi="Times New Roman" w:cs="Times New Roman"/>
          <w:sz w:val="28"/>
          <w:szCs w:val="28"/>
        </w:rPr>
        <w:t>О БАНКРОТСТВЕ ГРАЖДАН</w:t>
      </w:r>
    </w:p>
    <w:p w:rsidR="00F15EEC" w:rsidRPr="007C60D0" w:rsidRDefault="007C60D0" w:rsidP="007C60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C60D0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</w:p>
    <w:p w:rsidR="00F15EEC" w:rsidRDefault="00F15EEC" w:rsidP="007C60D0">
      <w:pPr>
        <w:pStyle w:val="ConsPlusNormal"/>
        <w:ind w:left="540"/>
        <w:jc w:val="center"/>
      </w:pPr>
    </w:p>
    <w:p w:rsidR="007C60D0" w:rsidRPr="007C60D0" w:rsidRDefault="007C60D0" w:rsidP="007C60D0">
      <w:pPr>
        <w:pStyle w:val="ConsPlusNormal"/>
        <w:ind w:left="540"/>
        <w:jc w:val="center"/>
      </w:pPr>
    </w:p>
    <w:p w:rsidR="00AE63CA" w:rsidRPr="00F15EEC" w:rsidRDefault="00F15EEC" w:rsidP="00F15E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F15EEC">
        <w:rPr>
          <w:rFonts w:ascii="Times New Roman" w:hAnsi="Times New Roman" w:cs="Times New Roman"/>
          <w:sz w:val="24"/>
          <w:szCs w:val="24"/>
        </w:rPr>
        <w:t>Верховн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15EEC">
        <w:rPr>
          <w:rFonts w:ascii="Times New Roman" w:hAnsi="Times New Roman" w:cs="Times New Roman"/>
          <w:sz w:val="24"/>
          <w:szCs w:val="24"/>
        </w:rPr>
        <w:t xml:space="preserve"> Суд РФ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5" w:history="1">
        <w:r w:rsidR="00AE63CA" w:rsidRPr="00F15EEC">
          <w:rPr>
            <w:rFonts w:ascii="Times New Roman" w:hAnsi="Times New Roman" w:cs="Times New Roman"/>
            <w:sz w:val="24"/>
            <w:szCs w:val="24"/>
          </w:rPr>
          <w:t>Постановлени</w:t>
        </w:r>
        <w:r>
          <w:rPr>
            <w:rFonts w:ascii="Times New Roman" w:hAnsi="Times New Roman" w:cs="Times New Roman"/>
            <w:sz w:val="24"/>
            <w:szCs w:val="24"/>
          </w:rPr>
          <w:t>и</w:t>
        </w:r>
      </w:hyperlink>
      <w:r w:rsidR="00AE63CA" w:rsidRPr="00F15EEC">
        <w:rPr>
          <w:rFonts w:ascii="Times New Roman" w:hAnsi="Times New Roman" w:cs="Times New Roman"/>
          <w:sz w:val="24"/>
          <w:szCs w:val="24"/>
        </w:rPr>
        <w:t xml:space="preserve"> Пленума от 13.10.2015 N 45</w:t>
      </w:r>
      <w:r w:rsidRPr="00F15EEC">
        <w:rPr>
          <w:rFonts w:ascii="Times New Roman" w:hAnsi="Times New Roman" w:cs="Times New Roman"/>
          <w:sz w:val="24"/>
          <w:szCs w:val="24"/>
        </w:rPr>
        <w:t xml:space="preserve"> </w:t>
      </w:r>
      <w:r w:rsidR="00AE63CA" w:rsidRPr="00F15EEC">
        <w:rPr>
          <w:rFonts w:ascii="Times New Roman" w:hAnsi="Times New Roman" w:cs="Times New Roman"/>
          <w:sz w:val="24"/>
          <w:szCs w:val="24"/>
        </w:rPr>
        <w:t>"О некоторых вопросах, связанных с введением в действие процедур, применяемых в делах о несостоятельности (банкротстве) граждан"</w:t>
      </w:r>
      <w:r w:rsidRPr="00F15EEC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E63CA" w:rsidRPr="00F15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3CA" w:rsidRPr="00F15EEC">
        <w:rPr>
          <w:rFonts w:ascii="Times New Roman" w:hAnsi="Times New Roman" w:cs="Times New Roman"/>
          <w:sz w:val="24"/>
          <w:szCs w:val="24"/>
        </w:rPr>
        <w:t>разъясн</w:t>
      </w:r>
      <w:r w:rsidRPr="00F15EEC">
        <w:rPr>
          <w:rFonts w:ascii="Times New Roman" w:hAnsi="Times New Roman" w:cs="Times New Roman"/>
          <w:sz w:val="24"/>
          <w:szCs w:val="24"/>
        </w:rPr>
        <w:t>ения об</w:t>
      </w:r>
      <w:r w:rsidR="00AE63CA" w:rsidRPr="00F15EEC">
        <w:rPr>
          <w:rFonts w:ascii="Times New Roman" w:hAnsi="Times New Roman" w:cs="Times New Roman"/>
          <w:sz w:val="24"/>
          <w:szCs w:val="24"/>
        </w:rPr>
        <w:t xml:space="preserve"> особенности рассмотрения дел о банкротстве граждан и индивидуальных предпринимателей</w:t>
      </w:r>
      <w:r w:rsidRPr="00F15EEC">
        <w:rPr>
          <w:rFonts w:ascii="Times New Roman" w:hAnsi="Times New Roman" w:cs="Times New Roman"/>
          <w:sz w:val="24"/>
          <w:szCs w:val="24"/>
        </w:rPr>
        <w:t>.</w:t>
      </w:r>
    </w:p>
    <w:p w:rsidR="00AE63CA" w:rsidRPr="00F15EEC" w:rsidRDefault="00AE6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EEC">
        <w:rPr>
          <w:rFonts w:ascii="Times New Roman" w:hAnsi="Times New Roman" w:cs="Times New Roman"/>
          <w:sz w:val="24"/>
          <w:szCs w:val="24"/>
        </w:rPr>
        <w:t>С 1 октября 2015 года вступили в силу положения Федерального закона "О несостоятельности (банкротстве)", регулирующие процедуры, применяемые в делах о несостоятельности (банкротстве) граждан, в том числе индивидуальных предпринимателей. При возбуждении дел о банкротстве граждан учитываются, в том числе, требования кредиторов, возникшие до 1 октября 2015 года.</w:t>
      </w:r>
    </w:p>
    <w:p w:rsidR="00AE63CA" w:rsidRPr="00F15EEC" w:rsidRDefault="00AE6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EEC">
        <w:rPr>
          <w:rFonts w:ascii="Times New Roman" w:hAnsi="Times New Roman" w:cs="Times New Roman"/>
          <w:sz w:val="24"/>
          <w:szCs w:val="24"/>
        </w:rPr>
        <w:t>Дела о банкротстве граждан, в том числе индивидуальных предпринимателей, рассматриваются арбитражным судом по правилам, предусмотренным АПК РФ, с особенностями, установленными Законом о банкротстве, который в системе правового регулирования несостоятельности (банкротства) участников гражданского (имущественного) оборота является специальным.</w:t>
      </w:r>
    </w:p>
    <w:p w:rsidR="00AE63CA" w:rsidRPr="00F15EEC" w:rsidRDefault="00AE6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EEC">
        <w:rPr>
          <w:rFonts w:ascii="Times New Roman" w:hAnsi="Times New Roman" w:cs="Times New Roman"/>
          <w:sz w:val="24"/>
          <w:szCs w:val="24"/>
        </w:rPr>
        <w:t>При наличии у должника статуса индивидуального предпринимателя возможно возбуждение и рассмотрение только одного дела о его банкротстве. Не допускается возбуждение и рассмотрение одновременно двух дел о банкротстве такого лица - как гражданина и как индивидуального предпринимателя.</w:t>
      </w:r>
    </w:p>
    <w:p w:rsidR="00AE63CA" w:rsidRPr="00F15EEC" w:rsidRDefault="00AE6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EEC">
        <w:rPr>
          <w:rFonts w:ascii="Times New Roman" w:hAnsi="Times New Roman" w:cs="Times New Roman"/>
          <w:sz w:val="24"/>
          <w:szCs w:val="24"/>
        </w:rPr>
        <w:t>Дело о банкротстве гражданина, в том числе индивидуального предпринимателя, рассматривается арбитражным судом по его месту жительства. В целях проверки достоверности сведений о месте жительства гражданина, указанных в заявлении о признании должника банкротом, при подготовке дела к судебному разбирательству суд вправе запросить данные о его месте жительства в органах регистрационного учета.</w:t>
      </w:r>
    </w:p>
    <w:p w:rsidR="00AE63CA" w:rsidRPr="00F15EEC" w:rsidRDefault="00AE6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EEC">
        <w:rPr>
          <w:rFonts w:ascii="Times New Roman" w:hAnsi="Times New Roman" w:cs="Times New Roman"/>
          <w:sz w:val="24"/>
          <w:szCs w:val="24"/>
        </w:rPr>
        <w:t>Правом на обращение в арбитражный суд с заявлением о признании должника банкротом обладают сам должник, конкурсный кредитор (в том числе по требованиям о взыскании алиментов на несовершеннолетних детей) и уполномоченный орган.</w:t>
      </w:r>
    </w:p>
    <w:p w:rsidR="00AE63CA" w:rsidRPr="00F15EEC" w:rsidRDefault="00AE63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EEC">
        <w:rPr>
          <w:rFonts w:ascii="Times New Roman" w:hAnsi="Times New Roman" w:cs="Times New Roman"/>
          <w:sz w:val="24"/>
          <w:szCs w:val="24"/>
        </w:rPr>
        <w:t>Судебные расходы по делу о банкротстве должника, в том числе расходы на уплату государственной пошлины, которая была отсрочена или рассрочена, на опубликование сведений в ходе процедур, применяемых в деле о банкротстве должника, и расходы на выплату вознаграждения финансовому управляющему относятся на имущество должника и возмещаются за счет этого имущества вне очереди.</w:t>
      </w:r>
      <w:proofErr w:type="gramEnd"/>
    </w:p>
    <w:p w:rsidR="007C60D0" w:rsidRPr="004E16B1" w:rsidRDefault="007C60D0" w:rsidP="007C60D0">
      <w:pPr>
        <w:spacing w:after="12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6B1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gramStart"/>
      <w:r w:rsidRPr="004E16B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E1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16B1">
        <w:rPr>
          <w:rFonts w:ascii="Times New Roman" w:eastAsia="Times New Roman" w:hAnsi="Times New Roman" w:cs="Times New Roman"/>
          <w:sz w:val="24"/>
          <w:szCs w:val="24"/>
        </w:rPr>
        <w:t>Приозерском</w:t>
      </w:r>
      <w:proofErr w:type="gramEnd"/>
      <w:r w:rsidRPr="004E16B1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</w:p>
    <w:p w:rsidR="007C60D0" w:rsidRPr="004E16B1" w:rsidRDefault="007C60D0" w:rsidP="007C60D0">
      <w:pPr>
        <w:ind w:left="72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6B1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8C2BCE" w:rsidRPr="00F15EEC" w:rsidRDefault="008C2BCE">
      <w:pPr>
        <w:rPr>
          <w:rFonts w:ascii="Times New Roman" w:hAnsi="Times New Roman" w:cs="Times New Roman"/>
          <w:sz w:val="24"/>
          <w:szCs w:val="24"/>
        </w:rPr>
      </w:pPr>
    </w:p>
    <w:sectPr w:rsidR="008C2BCE" w:rsidRPr="00F15EEC" w:rsidSect="0044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63CA"/>
    <w:rsid w:val="003E281F"/>
    <w:rsid w:val="007C60D0"/>
    <w:rsid w:val="008C2BCE"/>
    <w:rsid w:val="00AE63CA"/>
    <w:rsid w:val="00D02D65"/>
    <w:rsid w:val="00F1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6399258DA4DA20FCE37454D3AD7FC870410EB54F5ABCF729DA20B45BKBvA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2132</Characters>
  <Application>Microsoft Office Word</Application>
  <DocSecurity>0</DocSecurity>
  <Lines>17</Lines>
  <Paragraphs>4</Paragraphs>
  <ScaleCrop>false</ScaleCrop>
  <Company>ПФР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lexx_admin</cp:lastModifiedBy>
  <cp:revision>4</cp:revision>
  <dcterms:created xsi:type="dcterms:W3CDTF">2015-10-21T12:47:00Z</dcterms:created>
  <dcterms:modified xsi:type="dcterms:W3CDTF">2015-10-29T12:39:00Z</dcterms:modified>
</cp:coreProperties>
</file>