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89" w:rsidRPr="00A84889" w:rsidRDefault="00A84889" w:rsidP="00A848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84889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СОВЕТ ДЕПУТАТОВ</w:t>
      </w:r>
    </w:p>
    <w:p w:rsidR="00A84889" w:rsidRPr="00A84889" w:rsidRDefault="00AA7B52" w:rsidP="00A848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84889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МУНИЦИПАЛЬНОГО ОБРАЗОВАНИЯ</w:t>
      </w:r>
    </w:p>
    <w:p w:rsidR="00A84889" w:rsidRPr="00A84889" w:rsidRDefault="00A84889" w:rsidP="00A848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84889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Петровское сельское поселение</w:t>
      </w:r>
    </w:p>
    <w:p w:rsidR="00A84889" w:rsidRPr="00A84889" w:rsidRDefault="00A84889" w:rsidP="00A848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84889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муниципального  образования  </w:t>
      </w:r>
      <w:proofErr w:type="spellStart"/>
      <w:r w:rsidRPr="00A84889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A84889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муниципальный район</w:t>
      </w:r>
    </w:p>
    <w:p w:rsidR="00A84889" w:rsidRPr="00A84889" w:rsidRDefault="00A84889" w:rsidP="00A848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84889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Ленинградской области</w:t>
      </w:r>
    </w:p>
    <w:p w:rsidR="00A84889" w:rsidRPr="00A84889" w:rsidRDefault="00A84889" w:rsidP="00A848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84889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Третьего  созыва</w:t>
      </w:r>
    </w:p>
    <w:p w:rsidR="00A84889" w:rsidRPr="00A84889" w:rsidRDefault="00A84889" w:rsidP="00A8488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</w:p>
    <w:p w:rsidR="00A84889" w:rsidRPr="00A84889" w:rsidRDefault="00A84889" w:rsidP="00A848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84889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РЕШЕНИЕ                             </w:t>
      </w:r>
    </w:p>
    <w:p w:rsidR="00A84889" w:rsidRPr="00A84889" w:rsidRDefault="00A84889" w:rsidP="00A848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8488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</w:t>
      </w:r>
    </w:p>
    <w:p w:rsidR="00A84889" w:rsidRDefault="00A84889" w:rsidP="00A8488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8488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от </w:t>
      </w:r>
      <w:r w:rsidR="005F318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23 мая </w:t>
      </w:r>
      <w:r w:rsidRPr="00A8488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201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7</w:t>
      </w:r>
      <w:r w:rsidRPr="00A8488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года                                                                                                       № </w:t>
      </w:r>
      <w:r w:rsidR="005F318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103</w:t>
      </w:r>
    </w:p>
    <w:p w:rsidR="00A84889" w:rsidRDefault="00A84889" w:rsidP="00AA7B5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593A8E" w:rsidRDefault="00593A8E" w:rsidP="00AA7B5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A84889" w:rsidTr="00A84889">
        <w:tc>
          <w:tcPr>
            <w:tcW w:w="5387" w:type="dxa"/>
          </w:tcPr>
          <w:p w:rsidR="00A84889" w:rsidRPr="00A84889" w:rsidRDefault="00A84889" w:rsidP="00593A8E">
            <w:pPr>
              <w:widowControl w:val="0"/>
              <w:autoSpaceDE w:val="0"/>
              <w:autoSpaceDN w:val="0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</w:t>
            </w:r>
            <w:r w:rsidR="00F1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депутатов от 27 ноября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 № 58 «</w:t>
            </w:r>
            <w:r w:rsidRPr="00A8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Петровское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A8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A8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r w:rsidRPr="00A8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 налога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имущество физических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593A8E" w:rsidRDefault="00593A8E" w:rsidP="00412016">
      <w:pPr>
        <w:widowControl w:val="0"/>
        <w:suppressAutoHyphens/>
        <w:spacing w:before="240" w:after="24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12016" w:rsidRPr="00412016" w:rsidRDefault="00412016" w:rsidP="00412016">
      <w:pPr>
        <w:widowControl w:val="0"/>
        <w:suppressAutoHyphens/>
        <w:spacing w:before="240" w:after="24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1201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 соответствии с Федеральным законом от </w:t>
      </w:r>
      <w:r w:rsidR="00F10E0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30</w:t>
      </w:r>
      <w:r w:rsidRPr="0041201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ноября 201</w:t>
      </w:r>
      <w:r w:rsidR="00F10E0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6</w:t>
      </w:r>
      <w:r w:rsidRPr="0041201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года № </w:t>
      </w:r>
      <w:r w:rsidR="00F10E0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401</w:t>
      </w:r>
      <w:r w:rsidRPr="0041201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-ФЗ «О внесении изменений в част</w:t>
      </w:r>
      <w:r w:rsidR="00F10E0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 первую и</w:t>
      </w:r>
      <w:r w:rsidRPr="0041201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вторую Налогового Кодекса Российской Федерации</w:t>
      </w:r>
      <w:r w:rsidR="00F10E0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 отдельные законодательные акты Российской Федерации</w:t>
      </w:r>
      <w:r w:rsidRPr="0041201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»</w:t>
      </w:r>
      <w:r w:rsidR="00593A8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 </w:t>
      </w:r>
      <w:r w:rsidRPr="0041201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Уставом муниципального образования Петровское сельское поселение </w:t>
      </w:r>
      <w:proofErr w:type="spellStart"/>
      <w:r w:rsidRPr="0041201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Приозерского</w:t>
      </w:r>
      <w:proofErr w:type="spellEnd"/>
      <w:r w:rsidRPr="0041201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муниципального района Ленинградской области, в целях приведения в соответствие с действующим законодательством решение Совета депутатов муниципального образования Петровское сельское поселение муниципального образования </w:t>
      </w:r>
      <w:proofErr w:type="spellStart"/>
      <w:r w:rsidRPr="0041201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41201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 Совет депутатов муниципального образования Петровское сельское поселение муниципального образования </w:t>
      </w:r>
      <w:proofErr w:type="spellStart"/>
      <w:r w:rsidRPr="0041201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41201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муниципальный район Ленинградской области РЕШИЛ:</w:t>
      </w:r>
    </w:p>
    <w:p w:rsidR="00412016" w:rsidRPr="00593A8E" w:rsidRDefault="00412016" w:rsidP="00593A8E">
      <w:pPr>
        <w:pStyle w:val="a4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593A8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Внести в решение Совета депутатов муниципального образования Петровское сельское поселение муниципального образования </w:t>
      </w:r>
      <w:proofErr w:type="spellStart"/>
      <w:r w:rsidRPr="00593A8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Приозерский</w:t>
      </w:r>
      <w:proofErr w:type="spellEnd"/>
      <w:r w:rsidRPr="00593A8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муниципальный район Ленинградской области от 27 ноября 2015г. № 58 «Об установлении на территории муниципального образования Петровское сельское поселение МО </w:t>
      </w:r>
      <w:proofErr w:type="spellStart"/>
      <w:r w:rsidRPr="00593A8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Приозерский</w:t>
      </w:r>
      <w:proofErr w:type="spellEnd"/>
      <w:r w:rsidRPr="00593A8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муниципальный район Ленинградской области налога на имущество физических лиц» следующие </w:t>
      </w:r>
      <w:r w:rsidR="00593A8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дополнения и </w:t>
      </w:r>
      <w:r w:rsidRPr="00593A8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изменения:</w:t>
      </w:r>
    </w:p>
    <w:p w:rsidR="00593A8E" w:rsidRPr="00593A8E" w:rsidRDefault="00593A8E" w:rsidP="00593A8E">
      <w:pPr>
        <w:pStyle w:val="a4"/>
        <w:widowControl w:val="0"/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593A8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подпункт 2.2. пункта 2 «Объекты налогообложения»</w:t>
      </w:r>
      <w:r w:rsidRPr="00593A8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читать в следующей редакции:</w:t>
      </w:r>
    </w:p>
    <w:p w:rsidR="00593A8E" w:rsidRPr="00593A8E" w:rsidRDefault="00593A8E" w:rsidP="00593A8E">
      <w:pPr>
        <w:pStyle w:val="a4"/>
        <w:widowControl w:val="0"/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593A8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«Дома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домам».</w:t>
      </w:r>
    </w:p>
    <w:p w:rsidR="00412016" w:rsidRPr="00412016" w:rsidRDefault="00412016" w:rsidP="00F10E06">
      <w:pPr>
        <w:pStyle w:val="ConsPlusNormal"/>
        <w:ind w:firstLine="851"/>
        <w:jc w:val="both"/>
      </w:pPr>
      <w:r w:rsidRPr="00593A8E">
        <w:rPr>
          <w:b/>
        </w:rPr>
        <w:t xml:space="preserve">подпункт </w:t>
      </w:r>
      <w:r w:rsidR="00F10E06" w:rsidRPr="00593A8E">
        <w:rPr>
          <w:b/>
        </w:rPr>
        <w:t>4</w:t>
      </w:r>
      <w:r w:rsidRPr="00593A8E">
        <w:rPr>
          <w:b/>
        </w:rPr>
        <w:t xml:space="preserve">.1 пункта </w:t>
      </w:r>
      <w:r w:rsidR="00F10E06" w:rsidRPr="00593A8E">
        <w:rPr>
          <w:b/>
        </w:rPr>
        <w:t>4</w:t>
      </w:r>
      <w:r w:rsidRPr="00593A8E">
        <w:rPr>
          <w:b/>
        </w:rPr>
        <w:t xml:space="preserve"> «</w:t>
      </w:r>
      <w:r w:rsidR="00F10E06" w:rsidRPr="00593A8E">
        <w:rPr>
          <w:b/>
        </w:rPr>
        <w:t>Порядок определения налоговой базы исходя из кадастровой стоимости объектов налогообложения</w:t>
      </w:r>
      <w:r w:rsidRPr="00593A8E">
        <w:rPr>
          <w:b/>
        </w:rPr>
        <w:t>»</w:t>
      </w:r>
      <w:r w:rsidRPr="00412016">
        <w:t xml:space="preserve"> читать в следующей редакции:</w:t>
      </w:r>
    </w:p>
    <w:p w:rsidR="00412016" w:rsidRPr="00412016" w:rsidRDefault="00412016" w:rsidP="0041201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41201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«</w:t>
      </w:r>
      <w:r w:rsidR="00F10E06" w:rsidRPr="00F10E0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Налоговая база определяется в отношении каждого объекта налогообложения как его кадастровая стоимость, указанная</w:t>
      </w:r>
      <w:r w:rsidR="00F10E0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 Едином государственном реестре недвижимости по состоянию на 1 января года,</w:t>
      </w:r>
      <w:r w:rsidR="00F10E06" w:rsidRPr="00F10E0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являющегося налоговым периодом</w:t>
      </w:r>
      <w:r w:rsidR="00AA7B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</w:t>
      </w:r>
      <w:r w:rsidR="00AA7B52" w:rsidRPr="00AA7B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с учетом особенностей, предусмотренных </w:t>
      </w:r>
      <w:hyperlink r:id="rId5" w:history="1">
        <w:r w:rsidR="00AA7B52" w:rsidRPr="00AA7B52">
          <w:rPr>
            <w:rFonts w:ascii="Times New Roman" w:eastAsia="SimSun" w:hAnsi="Times New Roman" w:cs="Mangal"/>
            <w:color w:val="000080"/>
            <w:kern w:val="1"/>
            <w:sz w:val="24"/>
            <w:szCs w:val="24"/>
            <w:u w:val="single"/>
          </w:rPr>
          <w:t>статьей 403</w:t>
        </w:r>
      </w:hyperlink>
      <w:r w:rsidR="00AA7B52" w:rsidRPr="00AA7B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Налогового кодекса Российской Федерации</w:t>
      </w:r>
      <w:r w:rsidR="00AA7B5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»</w:t>
      </w:r>
      <w:r w:rsidRPr="0041201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0F057F" w:rsidRDefault="00412016" w:rsidP="0041201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41201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2. </w:t>
      </w:r>
      <w:r w:rsidR="001F07F4" w:rsidRPr="001F07F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Разместить </w:t>
      </w:r>
      <w:r w:rsidR="00593A8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настоящее</w:t>
      </w:r>
      <w:r w:rsidR="001F07F4" w:rsidRPr="001F07F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0F057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реше</w:t>
      </w:r>
      <w:r w:rsidR="001F07F4" w:rsidRPr="001F07F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ние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="001F07F4" w:rsidRPr="001F07F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Приозерский</w:t>
      </w:r>
      <w:proofErr w:type="spellEnd"/>
      <w:r w:rsidR="001F07F4" w:rsidRPr="001F07F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муниципальный район Ленинградской области и опубликовать в средствах массовой информации.</w:t>
      </w:r>
    </w:p>
    <w:p w:rsidR="00412016" w:rsidRPr="00412016" w:rsidRDefault="001F07F4" w:rsidP="0041201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1F07F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412016" w:rsidRPr="0041201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3. </w:t>
      </w:r>
      <w:r w:rsidR="00593A8E" w:rsidRPr="00593A8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Настоящее решение вступает в силу со дня его официального опубликования и </w:t>
      </w:r>
      <w:r w:rsidR="00593A8E" w:rsidRPr="00593A8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lastRenderedPageBreak/>
        <w:t>применяется к правоотношениям, возникшим с 01.01.2017 года</w:t>
      </w:r>
      <w:r w:rsidR="000F057F" w:rsidRPr="000F057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. </w:t>
      </w:r>
    </w:p>
    <w:p w:rsidR="00412016" w:rsidRPr="00412016" w:rsidRDefault="00412016" w:rsidP="0041201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41201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4. 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 Евтеева М.А.)</w:t>
      </w:r>
    </w:p>
    <w:p w:rsidR="00412016" w:rsidRDefault="00412016" w:rsidP="0041201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Cs w:val="20"/>
          <w:lang w:eastAsia="hi-IN" w:bidi="hi-IN"/>
        </w:rPr>
      </w:pPr>
    </w:p>
    <w:p w:rsidR="00AA7B52" w:rsidRDefault="00AA7B52" w:rsidP="0041201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Cs w:val="20"/>
          <w:lang w:eastAsia="hi-IN" w:bidi="hi-IN"/>
        </w:rPr>
      </w:pPr>
    </w:p>
    <w:p w:rsidR="00593A8E" w:rsidRDefault="00593A8E" w:rsidP="0041201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Cs w:val="20"/>
          <w:lang w:eastAsia="hi-IN" w:bidi="hi-IN"/>
        </w:rPr>
      </w:pPr>
    </w:p>
    <w:p w:rsidR="00593A8E" w:rsidRPr="00412016" w:rsidRDefault="00593A8E" w:rsidP="0041201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Cs w:val="20"/>
          <w:lang w:eastAsia="hi-IN" w:bidi="hi-IN"/>
        </w:rPr>
      </w:pPr>
    </w:p>
    <w:p w:rsidR="00412016" w:rsidRPr="00412016" w:rsidRDefault="00412016" w:rsidP="00412016">
      <w:pPr>
        <w:widowControl w:val="0"/>
        <w:tabs>
          <w:tab w:val="right" w:pos="935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41201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Глава МО Петровское сельское поселение </w:t>
      </w:r>
      <w:r w:rsidRPr="0041201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  <w:t>И.Г.Пьянкова</w:t>
      </w:r>
    </w:p>
    <w:p w:rsidR="00AA7B52" w:rsidRDefault="00AA7B52" w:rsidP="00412016">
      <w:pPr>
        <w:widowControl w:val="0"/>
        <w:suppressAutoHyphens/>
        <w:autoSpaceDE w:val="0"/>
        <w:spacing w:after="0" w:line="240" w:lineRule="auto"/>
        <w:ind w:firstLine="540"/>
        <w:jc w:val="both"/>
      </w:pPr>
    </w:p>
    <w:p w:rsidR="00593A8E" w:rsidRDefault="00593A8E" w:rsidP="00412016">
      <w:pPr>
        <w:widowControl w:val="0"/>
        <w:suppressAutoHyphens/>
        <w:autoSpaceDE w:val="0"/>
        <w:spacing w:after="0" w:line="240" w:lineRule="auto"/>
        <w:ind w:firstLine="540"/>
        <w:jc w:val="both"/>
      </w:pPr>
    </w:p>
    <w:p w:rsidR="00593A8E" w:rsidRDefault="00593A8E" w:rsidP="00412016">
      <w:pPr>
        <w:widowControl w:val="0"/>
        <w:suppressAutoHyphens/>
        <w:autoSpaceDE w:val="0"/>
        <w:spacing w:after="0" w:line="240" w:lineRule="auto"/>
        <w:ind w:firstLine="540"/>
        <w:jc w:val="both"/>
      </w:pPr>
    </w:p>
    <w:p w:rsidR="00593A8E" w:rsidRDefault="00593A8E" w:rsidP="00412016">
      <w:pPr>
        <w:widowControl w:val="0"/>
        <w:suppressAutoHyphens/>
        <w:autoSpaceDE w:val="0"/>
        <w:spacing w:after="0" w:line="240" w:lineRule="auto"/>
        <w:ind w:firstLine="540"/>
        <w:jc w:val="both"/>
      </w:pPr>
      <w:bookmarkStart w:id="0" w:name="_GoBack"/>
      <w:bookmarkEnd w:id="0"/>
    </w:p>
    <w:p w:rsidR="00593A8E" w:rsidRDefault="00593A8E" w:rsidP="00412016">
      <w:pPr>
        <w:widowControl w:val="0"/>
        <w:suppressAutoHyphens/>
        <w:autoSpaceDE w:val="0"/>
        <w:spacing w:after="0" w:line="240" w:lineRule="auto"/>
        <w:ind w:firstLine="540"/>
        <w:jc w:val="both"/>
      </w:pPr>
    </w:p>
    <w:p w:rsidR="00593A8E" w:rsidRDefault="00593A8E" w:rsidP="00412016">
      <w:pPr>
        <w:widowControl w:val="0"/>
        <w:suppressAutoHyphens/>
        <w:autoSpaceDE w:val="0"/>
        <w:spacing w:after="0" w:line="240" w:lineRule="auto"/>
        <w:ind w:firstLine="540"/>
        <w:jc w:val="both"/>
      </w:pPr>
    </w:p>
    <w:p w:rsidR="00593A8E" w:rsidRDefault="00593A8E" w:rsidP="00412016">
      <w:pPr>
        <w:widowControl w:val="0"/>
        <w:suppressAutoHyphens/>
        <w:autoSpaceDE w:val="0"/>
        <w:spacing w:after="0" w:line="240" w:lineRule="auto"/>
        <w:ind w:firstLine="540"/>
        <w:jc w:val="both"/>
      </w:pPr>
    </w:p>
    <w:p w:rsidR="00AA7B52" w:rsidRPr="00AA7B52" w:rsidRDefault="00AA7B52" w:rsidP="00AA7B5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</w:pPr>
      <w:r w:rsidRPr="00AA7B52"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>Исполнитель: Кузьмина Т.Н.</w:t>
      </w:r>
    </w:p>
    <w:p w:rsidR="00AA7B52" w:rsidRPr="00AA7B52" w:rsidRDefault="00AA7B52" w:rsidP="00AA7B52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</w:pPr>
      <w:r w:rsidRPr="00AA7B52"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>Тел.66-</w:t>
      </w:r>
      <w:r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>134</w:t>
      </w:r>
    </w:p>
    <w:p w:rsidR="00AA7B52" w:rsidRPr="00AA7B52" w:rsidRDefault="00AA7B52" w:rsidP="00AA7B5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hi-IN" w:bidi="hi-IN"/>
        </w:rPr>
      </w:pPr>
      <w:r w:rsidRPr="00AA7B52">
        <w:rPr>
          <w:rFonts w:ascii="Times New Roman" w:eastAsia="Times New Roman" w:hAnsi="Times New Roman" w:cs="Times New Roman"/>
          <w:kern w:val="2"/>
          <w:sz w:val="16"/>
          <w:szCs w:val="16"/>
          <w:lang w:eastAsia="hi-IN" w:bidi="hi-IN"/>
        </w:rPr>
        <w:t>Разослано: дело-2, администрация-1, прокуратура-1</w:t>
      </w:r>
    </w:p>
    <w:sectPr w:rsidR="00AA7B52" w:rsidRPr="00AA7B52" w:rsidSect="00593A8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617C"/>
    <w:multiLevelType w:val="hybridMultilevel"/>
    <w:tmpl w:val="936E5E0C"/>
    <w:lvl w:ilvl="0" w:tplc="E0E65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1B8"/>
    <w:rsid w:val="0006628C"/>
    <w:rsid w:val="000F057F"/>
    <w:rsid w:val="001F07F4"/>
    <w:rsid w:val="00412016"/>
    <w:rsid w:val="00545952"/>
    <w:rsid w:val="00593A8E"/>
    <w:rsid w:val="005F3183"/>
    <w:rsid w:val="007A43B6"/>
    <w:rsid w:val="008431B8"/>
    <w:rsid w:val="00A84889"/>
    <w:rsid w:val="00AA7B52"/>
    <w:rsid w:val="00AC1BB5"/>
    <w:rsid w:val="00EB0FF4"/>
    <w:rsid w:val="00F10E06"/>
    <w:rsid w:val="00F73049"/>
    <w:rsid w:val="00F8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0E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59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B3313789E667B97E0AA16EEC72864B96D9CF53EDC23E5BC0EB1ABC784C8843A05AB9FC921F8BnFV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2017-05-23T09:37:00Z</cp:lastPrinted>
  <dcterms:created xsi:type="dcterms:W3CDTF">2017-05-23T09:34:00Z</dcterms:created>
  <dcterms:modified xsi:type="dcterms:W3CDTF">2017-05-23T09:49:00Z</dcterms:modified>
</cp:coreProperties>
</file>