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8AA0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299BC6E9" w14:textId="77777777" w:rsidR="00CC04A2" w:rsidRPr="00CC04A2" w:rsidRDefault="00691FD6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Петровского сельского поселения</w:t>
      </w:r>
      <w:r w:rsidR="00CC04A2"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82AA79E" w14:textId="77777777" w:rsidR="00CC04A2" w:rsidRPr="00CC04A2" w:rsidRDefault="00691FD6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</w:t>
      </w:r>
      <w:r w:rsidR="00CC04A2"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776D4378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35C24217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6E2A9E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3565ED6E" w14:textId="77777777" w:rsidR="00CC04A2" w:rsidRPr="00CC04A2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25C85" w14:textId="77777777" w:rsidR="00E05C4E" w:rsidRDefault="00E05C4E" w:rsidP="00AF7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41FB3" w14:textId="77777777"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0F783" w14:textId="333654A9" w:rsidR="009F1035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C347B7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691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F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47B7">
        <w:rPr>
          <w:rFonts w:ascii="Times New Roman" w:eastAsia="Times New Roman" w:hAnsi="Times New Roman" w:cs="Times New Roman"/>
          <w:sz w:val="24"/>
          <w:szCs w:val="24"/>
          <w:lang w:eastAsia="ru-RU"/>
        </w:rPr>
        <w:t>246.1</w:t>
      </w:r>
    </w:p>
    <w:p w14:paraId="32941C21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7F906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</w:tblGrid>
      <w:tr w:rsidR="00CC04A2" w14:paraId="1CA044BB" w14:textId="77777777" w:rsidTr="00C347B7">
        <w:trPr>
          <w:trHeight w:val="1926"/>
        </w:trPr>
        <w:tc>
          <w:tcPr>
            <w:tcW w:w="4421" w:type="dxa"/>
          </w:tcPr>
          <w:p w14:paraId="07E94F9F" w14:textId="66484610" w:rsidR="00CC04A2" w:rsidRPr="00C347B7" w:rsidRDefault="00C347B7" w:rsidP="00AF72BC">
            <w:pPr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347B7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реализации администрацией</w:t>
            </w:r>
            <w:r w:rsidR="009F1B95"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сельского поселения </w:t>
            </w:r>
            <w:r w:rsidRPr="00C347B7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 Ленинградской области полномочий администратора доходов бюджета Приозерского муниципального района Ленинградской области по взысканию дебиторской задолженности по платежам в бюджет, пеням и штрафам по ним</w:t>
            </w:r>
          </w:p>
        </w:tc>
      </w:tr>
    </w:tbl>
    <w:p w14:paraId="4B7975BA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14:paraId="0DA63877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14:paraId="76194825" w14:textId="56A348AC" w:rsidR="00C347B7" w:rsidRDefault="00C347B7" w:rsidP="00A846EA">
      <w:pPr>
        <w:pStyle w:val="p18"/>
        <w:spacing w:before="0" w:beforeAutospacing="0" w:after="0" w:afterAutospacing="0"/>
        <w:ind w:firstLine="709"/>
        <w:jc w:val="both"/>
      </w:pPr>
      <w:r w:rsidRPr="00813AAC">
        <w:t xml:space="preserve">В соответствии </w:t>
      </w:r>
      <w:r>
        <w:t xml:space="preserve">с </w:t>
      </w:r>
      <w:r w:rsidRPr="00813AAC">
        <w:t>приказом Минфина России от 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 Порядк</w:t>
      </w:r>
      <w:r>
        <w:t>ом</w:t>
      </w:r>
      <w:r w:rsidRPr="00813AAC">
        <w:t xml:space="preserve"> </w:t>
      </w:r>
      <w:r w:rsidRPr="00CF5C59">
        <w:t>осуществления  органами   местного  самоуправления и (или) находящимися в их ведении казенными учреждениями  бюджетных полномочий главных администраторов доходов бюджета Приозерского муниципального района Ленинградской области</w:t>
      </w:r>
      <w:r w:rsidRPr="00813AAC">
        <w:t xml:space="preserve">, утвержденного постановлением администрации </w:t>
      </w:r>
      <w:r>
        <w:t>Приозер</w:t>
      </w:r>
      <w:r w:rsidRPr="00813AAC">
        <w:t xml:space="preserve">ского муниципального района Ленинградской области от </w:t>
      </w:r>
      <w:r>
        <w:t>26</w:t>
      </w:r>
      <w:r w:rsidRPr="00813AAC">
        <w:t>.0</w:t>
      </w:r>
      <w:r>
        <w:t>8</w:t>
      </w:r>
      <w:r w:rsidRPr="00813AAC">
        <w:t>.2022 №</w:t>
      </w:r>
      <w:r>
        <w:t xml:space="preserve"> 2951</w:t>
      </w:r>
      <w:r w:rsidRPr="00813AAC">
        <w:t>,</w:t>
      </w:r>
      <w:r>
        <w:rPr>
          <w:sz w:val="28"/>
          <w:szCs w:val="28"/>
        </w:rPr>
        <w:t xml:space="preserve"> </w:t>
      </w:r>
      <w:r>
        <w:t xml:space="preserve">администрация </w:t>
      </w:r>
      <w:r>
        <w:t xml:space="preserve">Петровского сельского поселения </w:t>
      </w:r>
      <w:r>
        <w:t>Приозерского муниципального района Ленинградской области ПОСТАНОВЛЯЕТ:</w:t>
      </w:r>
    </w:p>
    <w:p w14:paraId="42F1AC00" w14:textId="38F8F2F6" w:rsidR="00C347B7" w:rsidRPr="00C347B7" w:rsidRDefault="00C347B7" w:rsidP="00A846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 xml:space="preserve">Утвердить регламент реализации администрацией </w:t>
      </w:r>
      <w:r w:rsidR="009F1B95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C347B7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Ленинградской области полномочий администратора доходов бюджета </w:t>
      </w:r>
      <w:r w:rsidR="009F1B95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C347B7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 по взысканию дебиторской задолженности по платежам в бюджет, пеням и штрафам по ним (приложение).</w:t>
      </w:r>
    </w:p>
    <w:p w14:paraId="4C605FE1" w14:textId="77777777" w:rsidR="00C347B7" w:rsidRPr="00C347B7" w:rsidRDefault="00C347B7" w:rsidP="00A846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14:paraId="284B1973" w14:textId="33A7BA52" w:rsidR="00C347B7" w:rsidRPr="00ED39A5" w:rsidRDefault="00C347B7" w:rsidP="00A846EA">
      <w:pPr>
        <w:pStyle w:val="1"/>
        <w:numPr>
          <w:ilvl w:val="0"/>
          <w:numId w:val="1"/>
        </w:numPr>
        <w:ind w:left="0" w:firstLine="709"/>
        <w:jc w:val="both"/>
      </w:pPr>
      <w:r w:rsidRPr="00ED39A5">
        <w:t xml:space="preserve">Контроль </w:t>
      </w:r>
      <w:r>
        <w:t>за</w:t>
      </w:r>
      <w:r w:rsidRPr="00ED39A5">
        <w:t xml:space="preserve"> исполнением настоящего постановления </w:t>
      </w:r>
      <w:r>
        <w:t xml:space="preserve">возложить на </w:t>
      </w:r>
      <w:r w:rsidR="009F1B95">
        <w:t>начальника сектора</w:t>
      </w:r>
      <w:r>
        <w:t xml:space="preserve"> экономик</w:t>
      </w:r>
      <w:r w:rsidR="009F1B95">
        <w:t>и</w:t>
      </w:r>
      <w:r>
        <w:t xml:space="preserve"> и финанс</w:t>
      </w:r>
      <w:r w:rsidR="009F1B95">
        <w:t>ов</w:t>
      </w:r>
      <w:r>
        <w:t xml:space="preserve"> – </w:t>
      </w:r>
      <w:r w:rsidR="009F1B95">
        <w:t>главного бухгалтера</w:t>
      </w:r>
      <w:r>
        <w:t xml:space="preserve"> (</w:t>
      </w:r>
      <w:proofErr w:type="spellStart"/>
      <w:r w:rsidR="009F1B95">
        <w:t>Кардава</w:t>
      </w:r>
      <w:proofErr w:type="spellEnd"/>
      <w:r w:rsidR="009F1B95">
        <w:t xml:space="preserve"> Е.В</w:t>
      </w:r>
      <w:r>
        <w:t>.)</w:t>
      </w:r>
      <w:r w:rsidRPr="00ED39A5">
        <w:t>.</w:t>
      </w:r>
    </w:p>
    <w:p w14:paraId="641C1B08" w14:textId="09560C4F" w:rsidR="00C347B7" w:rsidRDefault="00C347B7" w:rsidP="00C347B7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</w:p>
    <w:p w14:paraId="0676DF38" w14:textId="77777777" w:rsidR="004E51BF" w:rsidRDefault="004E51BF" w:rsidP="00C347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AAD27" w14:textId="1A4FE7A8" w:rsidR="00C347B7" w:rsidRPr="00CC04A2" w:rsidRDefault="00C347B7" w:rsidP="00C347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А.В. Левин</w:t>
      </w:r>
    </w:p>
    <w:p w14:paraId="1281853E" w14:textId="77777777" w:rsidR="00C347B7" w:rsidRPr="00CC04A2" w:rsidRDefault="00C347B7" w:rsidP="00C347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1475C" w14:textId="77777777" w:rsidR="00C347B7" w:rsidRPr="00CC04A2" w:rsidRDefault="00C347B7" w:rsidP="00C347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B51DE" w14:textId="77777777" w:rsidR="00C347B7" w:rsidRDefault="00C347B7" w:rsidP="00C347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FA0" w14:textId="77777777" w:rsidR="00C347B7" w:rsidRPr="00CC04A2" w:rsidRDefault="00C347B7" w:rsidP="00C347B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C20F5D" w14:textId="77777777" w:rsidR="00C347B7" w:rsidRPr="00CC04A2" w:rsidRDefault="00C347B7" w:rsidP="00C34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Кардава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Е.В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.</w:t>
      </w:r>
    </w:p>
    <w:p w14:paraId="0AD42C25" w14:textId="77777777" w:rsidR="00C347B7" w:rsidRPr="00CC04A2" w:rsidRDefault="00C347B7" w:rsidP="00C34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66-134</w:t>
      </w:r>
    </w:p>
    <w:p w14:paraId="5E921CFB" w14:textId="5ADAE354" w:rsidR="00C347B7" w:rsidRPr="009F1B95" w:rsidRDefault="00C347B7" w:rsidP="009F1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Разослано: </w:t>
      </w:r>
      <w:r>
        <w:rPr>
          <w:rFonts w:ascii="Times New Roman" w:eastAsia="Times New Roman" w:hAnsi="Times New Roman" w:cs="Times New Roman"/>
          <w:sz w:val="16"/>
          <w:szCs w:val="14"/>
          <w:lang w:eastAsia="ru-RU"/>
        </w:rPr>
        <w:t>1</w:t>
      </w: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-дело, </w:t>
      </w:r>
      <w:r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1-СЭФ, </w:t>
      </w: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1-</w:t>
      </w:r>
      <w:r>
        <w:rPr>
          <w:rFonts w:ascii="Times New Roman" w:eastAsia="Times New Roman" w:hAnsi="Times New Roman" w:cs="Times New Roman"/>
          <w:sz w:val="16"/>
          <w:szCs w:val="14"/>
          <w:lang w:eastAsia="ru-RU"/>
        </w:rPr>
        <w:t>К</w:t>
      </w:r>
      <w:r w:rsidR="004E51BF">
        <w:rPr>
          <w:rFonts w:ascii="Times New Roman" w:eastAsia="Times New Roman" w:hAnsi="Times New Roman" w:cs="Times New Roman"/>
          <w:sz w:val="16"/>
          <w:szCs w:val="14"/>
          <w:lang w:eastAsia="ru-RU"/>
        </w:rPr>
        <w:t>Ф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C347B7" w:rsidRPr="00C347B7" w14:paraId="023F3781" w14:textId="77777777" w:rsidTr="00C347B7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C318" w14:textId="77777777" w:rsidR="00C347B7" w:rsidRPr="00C347B7" w:rsidRDefault="00C347B7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Утвержден</w:t>
            </w:r>
          </w:p>
        </w:tc>
      </w:tr>
      <w:tr w:rsidR="00C347B7" w:rsidRPr="00C347B7" w14:paraId="2F3B3181" w14:textId="77777777" w:rsidTr="00C347B7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03CA" w14:textId="3D2DD8A0" w:rsidR="00C347B7" w:rsidRPr="00C347B7" w:rsidRDefault="009F1B95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347B7"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остановлением администрации </w:t>
            </w:r>
          </w:p>
        </w:tc>
      </w:tr>
      <w:tr w:rsidR="00C347B7" w:rsidRPr="00C347B7" w14:paraId="13FF9DD1" w14:textId="77777777" w:rsidTr="00C347B7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565F" w14:textId="77777777" w:rsidR="009F1B95" w:rsidRDefault="009F1B95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Петровского сельского поселения </w:t>
            </w:r>
          </w:p>
          <w:p w14:paraId="0CE6F988" w14:textId="4077A450" w:rsidR="00C347B7" w:rsidRPr="00C347B7" w:rsidRDefault="00C347B7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Приозерского муниципального района</w:t>
            </w:r>
          </w:p>
        </w:tc>
      </w:tr>
      <w:tr w:rsidR="00C347B7" w:rsidRPr="00C347B7" w14:paraId="110BB03D" w14:textId="77777777" w:rsidTr="00C347B7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125F" w14:textId="77777777" w:rsidR="00C347B7" w:rsidRPr="00C347B7" w:rsidRDefault="00C347B7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Ленинградской области</w:t>
            </w:r>
          </w:p>
        </w:tc>
      </w:tr>
      <w:tr w:rsidR="00C347B7" w:rsidRPr="00C347B7" w14:paraId="04CD965D" w14:textId="77777777" w:rsidTr="00C347B7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D2F4" w14:textId="2498C315" w:rsidR="00C347B7" w:rsidRPr="00C347B7" w:rsidRDefault="00C347B7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F1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августа </w:t>
            </w: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 №</w:t>
            </w:r>
            <w:r w:rsidR="009F1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246.1</w:t>
            </w: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C347B7" w:rsidRPr="00C347B7" w14:paraId="5DC8C866" w14:textId="77777777" w:rsidTr="00C347B7">
        <w:trPr>
          <w:trHeight w:val="26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1858" w14:textId="77777777" w:rsidR="00C347B7" w:rsidRPr="00C347B7" w:rsidRDefault="00C347B7" w:rsidP="009F1B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(приложение)</w:t>
            </w:r>
          </w:p>
        </w:tc>
      </w:tr>
    </w:tbl>
    <w:p w14:paraId="7ABCE87D" w14:textId="77777777" w:rsidR="00C347B7" w:rsidRPr="00C347B7" w:rsidRDefault="00C347B7" w:rsidP="00C347B7">
      <w:pPr>
        <w:ind w:left="3540" w:right="-6"/>
        <w:rPr>
          <w:rFonts w:ascii="Times New Roman" w:hAnsi="Times New Roman" w:cs="Times New Roman"/>
          <w:sz w:val="24"/>
          <w:szCs w:val="24"/>
        </w:rPr>
      </w:pPr>
    </w:p>
    <w:p w14:paraId="3C2FF1C8" w14:textId="77777777" w:rsidR="00C347B7" w:rsidRPr="00C347B7" w:rsidRDefault="00C347B7" w:rsidP="00C347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65B4E90" w14:textId="3E1490C3" w:rsidR="00C347B7" w:rsidRPr="00C347B7" w:rsidRDefault="00C347B7" w:rsidP="00A84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B7">
        <w:rPr>
          <w:rFonts w:ascii="Times New Roman" w:hAnsi="Times New Roman" w:cs="Times New Roman"/>
          <w:b/>
          <w:sz w:val="24"/>
          <w:szCs w:val="24"/>
        </w:rPr>
        <w:t xml:space="preserve">Регламент реализации администрацией </w:t>
      </w:r>
      <w:r w:rsidR="009F1B95">
        <w:rPr>
          <w:rFonts w:ascii="Times New Roman" w:hAnsi="Times New Roman" w:cs="Times New Roman"/>
          <w:b/>
          <w:sz w:val="24"/>
          <w:szCs w:val="24"/>
        </w:rPr>
        <w:t xml:space="preserve">Петровского сельского поселения </w:t>
      </w:r>
      <w:r w:rsidRPr="00C347B7">
        <w:rPr>
          <w:rFonts w:ascii="Times New Roman" w:hAnsi="Times New Roman" w:cs="Times New Roman"/>
          <w:b/>
          <w:sz w:val="24"/>
          <w:szCs w:val="24"/>
        </w:rPr>
        <w:t xml:space="preserve">Приозерского муниципального района Ленинградской области полномочий администратора доходов бюджета </w:t>
      </w:r>
      <w:r w:rsidR="009F1B95">
        <w:rPr>
          <w:rFonts w:ascii="Times New Roman" w:hAnsi="Times New Roman" w:cs="Times New Roman"/>
          <w:b/>
          <w:sz w:val="24"/>
          <w:szCs w:val="24"/>
        </w:rPr>
        <w:t xml:space="preserve">Петровского сельского поселения </w:t>
      </w:r>
      <w:r w:rsidRPr="00C347B7">
        <w:rPr>
          <w:rFonts w:ascii="Times New Roman" w:hAnsi="Times New Roman" w:cs="Times New Roman"/>
          <w:b/>
          <w:sz w:val="24"/>
          <w:szCs w:val="24"/>
        </w:rPr>
        <w:t>Приозерского муниципального района Ленинградской области по взысканию дебиторской задолженности по платежам в бюджет, пеням и штрафам по ним</w:t>
      </w:r>
    </w:p>
    <w:p w14:paraId="47E1BA09" w14:textId="77777777" w:rsidR="00C347B7" w:rsidRPr="00C347B7" w:rsidRDefault="00C347B7" w:rsidP="00C347B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9AACF4D" w14:textId="77777777" w:rsidR="00C347B7" w:rsidRPr="00C347B7" w:rsidRDefault="00C347B7" w:rsidP="00C347B7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8DF8341" w14:textId="77777777" w:rsidR="00C347B7" w:rsidRPr="00C347B7" w:rsidRDefault="00C347B7" w:rsidP="00C347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B3CFD" w14:textId="56CD47E2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 xml:space="preserve">1.1. Настоящий Регламент устанавливает порядок реализации администрацией </w:t>
      </w:r>
      <w:r w:rsidR="00A846EA">
        <w:rPr>
          <w:rFonts w:ascii="Times New Roman" w:hAnsi="Times New Roman" w:cs="Times New Roman"/>
          <w:sz w:val="24"/>
          <w:szCs w:val="24"/>
        </w:rPr>
        <w:t xml:space="preserve">Петровского сельского поселения </w:t>
      </w:r>
      <w:r w:rsidRPr="00C347B7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 полномочий администратора доходов бюджета</w:t>
      </w:r>
      <w:r w:rsidR="00A846EA">
        <w:rPr>
          <w:rFonts w:ascii="Times New Roman" w:hAnsi="Times New Roman" w:cs="Times New Roman"/>
          <w:sz w:val="24"/>
          <w:szCs w:val="24"/>
        </w:rPr>
        <w:t xml:space="preserve"> Петровского сельского поселения</w:t>
      </w:r>
      <w:r w:rsidRPr="00C347B7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по взысканию дебиторской задолженности по платежам в бюджет, пеням и штрафам по ним.</w:t>
      </w:r>
    </w:p>
    <w:p w14:paraId="671F90B9" w14:textId="1EACBACD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1.2. Регламент реализации  администрацией</w:t>
      </w:r>
      <w:r w:rsidR="00A846EA">
        <w:rPr>
          <w:rFonts w:ascii="Times New Roman" w:hAnsi="Times New Roman" w:cs="Times New Roman"/>
          <w:sz w:val="24"/>
          <w:szCs w:val="24"/>
        </w:rPr>
        <w:t xml:space="preserve"> </w:t>
      </w:r>
      <w:r w:rsidR="00A846EA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C347B7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полномочий администратора доходов бюджета Приозерского муниципального района Ленинградской области по взысканию дебиторской задолженности по платежам в бюджет, пеням и штрафам по ним (далее</w:t>
      </w:r>
      <w:r w:rsidRPr="00C34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7B7">
        <w:rPr>
          <w:rFonts w:ascii="Times New Roman" w:hAnsi="Times New Roman" w:cs="Times New Roman"/>
          <w:sz w:val="24"/>
          <w:szCs w:val="24"/>
        </w:rPr>
        <w:t>–</w:t>
      </w:r>
      <w:r w:rsidRPr="00C34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7B7">
        <w:rPr>
          <w:rFonts w:ascii="Times New Roman" w:hAnsi="Times New Roman" w:cs="Times New Roman"/>
          <w:sz w:val="24"/>
          <w:szCs w:val="24"/>
        </w:rPr>
        <w:t>Регламент)  разработан в целях реализации  комплекса мер, направленных на улучшение качества администрирования доходов бюджета</w:t>
      </w:r>
      <w:r w:rsidR="00A846EA">
        <w:rPr>
          <w:rFonts w:ascii="Times New Roman" w:hAnsi="Times New Roman" w:cs="Times New Roman"/>
          <w:sz w:val="24"/>
          <w:szCs w:val="24"/>
        </w:rPr>
        <w:t xml:space="preserve"> </w:t>
      </w:r>
      <w:r w:rsidR="00A846EA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Pr="00C347B7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(далее</w:t>
      </w:r>
      <w:r w:rsidRPr="00C34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7B7">
        <w:rPr>
          <w:rFonts w:ascii="Times New Roman" w:hAnsi="Times New Roman" w:cs="Times New Roman"/>
          <w:sz w:val="24"/>
          <w:szCs w:val="24"/>
        </w:rPr>
        <w:t>–</w:t>
      </w:r>
      <w:r w:rsidRPr="00C34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7B7">
        <w:rPr>
          <w:rFonts w:ascii="Times New Roman" w:hAnsi="Times New Roman" w:cs="Times New Roman"/>
          <w:sz w:val="24"/>
          <w:szCs w:val="24"/>
        </w:rPr>
        <w:t xml:space="preserve">местный бюджет), сокращению просроченной дебиторской задолженности и принятию своевременных мер по ее взысканию, а также усилению контроля за поступлением неналоговых доходов, администрируемых администрацией </w:t>
      </w:r>
      <w:r w:rsidR="00A846EA">
        <w:rPr>
          <w:rFonts w:ascii="Times New Roman" w:hAnsi="Times New Roman" w:cs="Times New Roman"/>
          <w:sz w:val="24"/>
          <w:szCs w:val="24"/>
        </w:rPr>
        <w:t>Петровского сельского поселения</w:t>
      </w:r>
      <w:r w:rsidR="00A846EA" w:rsidRPr="00C347B7">
        <w:rPr>
          <w:rFonts w:ascii="Times New Roman" w:hAnsi="Times New Roman" w:cs="Times New Roman"/>
          <w:sz w:val="24"/>
          <w:szCs w:val="24"/>
        </w:rPr>
        <w:t xml:space="preserve"> </w:t>
      </w:r>
      <w:r w:rsidRPr="00C347B7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 (далее – Администрация).</w:t>
      </w:r>
    </w:p>
    <w:p w14:paraId="40FFE8BE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1.3. В рамках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– должник) обязательство о перечислении денежных средств в местный бюджет по доходам, администрируемым Администрацией.</w:t>
      </w:r>
    </w:p>
    <w:p w14:paraId="34908B34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1.4.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28391CFD" w14:textId="77777777" w:rsidR="00C347B7" w:rsidRPr="00C347B7" w:rsidRDefault="00C347B7" w:rsidP="00C34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66F8A" w14:textId="025B3D17" w:rsidR="00C347B7" w:rsidRDefault="00C347B7" w:rsidP="00A846EA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1433E93" w14:textId="77777777" w:rsidR="00A846EA" w:rsidRPr="00A846EA" w:rsidRDefault="00A846EA" w:rsidP="00A846EA">
      <w:pPr>
        <w:pStyle w:val="ConsPlusNormal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</w:p>
    <w:p w14:paraId="5181D401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2.1. Сотрудник Администрации, наделенный соответствующими полномочиями:</w:t>
      </w:r>
    </w:p>
    <w:p w14:paraId="7CAF0027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</w:t>
      </w:r>
      <w:r w:rsidRPr="00C347B7">
        <w:rPr>
          <w:rFonts w:ascii="Times New Roman" w:hAnsi="Times New Roman" w:cs="Times New Roman"/>
          <w:sz w:val="24"/>
          <w:szCs w:val="24"/>
        </w:rPr>
        <w:lastRenderedPageBreak/>
        <w:t>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60A5D78B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54AE79B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за погашением начислений  (квитированием) соответствующими платежами, являющимися источниками формирования доходов местного бюджета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№210-ФЗ «Об организации предоставления государственных  и муниципальных услуг» (далее ГИС ГМП);</w:t>
      </w:r>
    </w:p>
    <w:p w14:paraId="35A405AB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  просрочку уплаты платежей в местный бюджет в порядке и случаях, предусмотренных законодательством Российской Федерации;</w:t>
      </w:r>
    </w:p>
    <w:p w14:paraId="707A3B39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пени);</w:t>
      </w:r>
    </w:p>
    <w:p w14:paraId="1C3EEC33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34F828FC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содержащихся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2F4917D3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2223D00C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наличия сведений о взыскании с должника денежных средств в рамках исполнительного производства;</w:t>
      </w:r>
    </w:p>
    <w:p w14:paraId="52F12065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наличия сведений о возбуждении в отношении должника дела о банкротстве;</w:t>
      </w:r>
    </w:p>
    <w:p w14:paraId="077499D6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4) своевременно направляет предложения в комиссию по рассмотрению вопросов о признании безнадежной к взысканию задолженности по платежам в местный бюджет, администрируемым Администрацией;</w:t>
      </w:r>
    </w:p>
    <w:p w14:paraId="1F3E63BC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3784F798" w14:textId="77777777" w:rsidR="00C347B7" w:rsidRPr="00C347B7" w:rsidRDefault="00C347B7" w:rsidP="00A84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1B42F6" w14:textId="77777777" w:rsidR="00C347B7" w:rsidRPr="00C347B7" w:rsidRDefault="00C347B7" w:rsidP="00A846EA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Мероприятия по урегулированию дебиторской задолженности по доходам в досудебном порядке</w:t>
      </w:r>
    </w:p>
    <w:p w14:paraId="47E48872" w14:textId="77777777" w:rsidR="00C347B7" w:rsidRPr="00C347B7" w:rsidRDefault="00C347B7" w:rsidP="00A84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35649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0921E2F9" w14:textId="77777777" w:rsidR="00C347B7" w:rsidRPr="00C347B7" w:rsidRDefault="00C347B7" w:rsidP="00A8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740D23A0" w14:textId="77777777" w:rsidR="00C347B7" w:rsidRPr="00C347B7" w:rsidRDefault="00C347B7" w:rsidP="005A4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</w:t>
      </w:r>
      <w:r w:rsidRPr="00C347B7">
        <w:rPr>
          <w:rFonts w:ascii="Times New Roman" w:hAnsi="Times New Roman" w:cs="Times New Roman"/>
          <w:sz w:val="24"/>
          <w:szCs w:val="24"/>
        </w:rPr>
        <w:lastRenderedPageBreak/>
        <w:t>предусмотрен процессуальным законодательством Российской Федерации, договором (контрактом);</w:t>
      </w:r>
    </w:p>
    <w:p w14:paraId="371CA1AB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6072F05D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4) направление,   в   случае   возникновения   процедуры    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347C186C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3.2.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17C1ABA6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1) производит расчет задолженности;</w:t>
      </w:r>
    </w:p>
    <w:p w14:paraId="7BE2AC8F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2) направляет должнику требование (претензию) (с приложением расчета задолженности) о ее погашении в 15 (пятнадцатидневный) срок со дня его получения;</w:t>
      </w:r>
    </w:p>
    <w:p w14:paraId="4202DF10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3.3. Требование (претензия) об имеющейся просроченной дебиторской задолженности пени направляется в адрес должника по почте заказным письмом или в ином порядке, установленным законодательством Российской Федерации или договором (муниципальным контрактом, соглашением).</w:t>
      </w:r>
    </w:p>
    <w:p w14:paraId="03343F0F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1) в требовании (претензии) указываются:</w:t>
      </w:r>
    </w:p>
    <w:p w14:paraId="0663D88D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наименование должника;</w:t>
      </w:r>
    </w:p>
    <w:p w14:paraId="3F77523F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5F9B0E1F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период образования просрочки внесения платы;</w:t>
      </w:r>
    </w:p>
    <w:p w14:paraId="5A79A49C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сумма просроченной дебиторской задолженности по платежам, пени;</w:t>
      </w:r>
    </w:p>
    <w:p w14:paraId="07ACDD5A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сумма штрафных санкций (при их наличии);</w:t>
      </w:r>
    </w:p>
    <w:p w14:paraId="0DB46FA9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5E2C4F14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64E2A44E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65C62FB5" w14:textId="77777777" w:rsidR="00C347B7" w:rsidRPr="00C347B7" w:rsidRDefault="00C347B7" w:rsidP="00A846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117C1" w14:textId="77777777" w:rsidR="00C347B7" w:rsidRPr="00C347B7" w:rsidRDefault="00C347B7" w:rsidP="005A4B55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Мероприятия по принудительному взысканию дебиторской задолженности по доходам</w:t>
      </w:r>
    </w:p>
    <w:p w14:paraId="3399419F" w14:textId="77777777" w:rsidR="00C347B7" w:rsidRPr="00C347B7" w:rsidRDefault="00C347B7" w:rsidP="005A4B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74A01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4.1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105EC8A8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1F4482AA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4.3 Сотрудник администрации, наделенный соответствующими полномочиями, 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14:paraId="22557EFD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4.4 В течение 10 рабочих дней со дня поступления исполнительного документа сотрудник администрации, наделенный соответствующими полномочиями, исполняет его в порядке, установленном действующим законодательством.</w:t>
      </w:r>
    </w:p>
    <w:p w14:paraId="5F416AA7" w14:textId="36F78E7A" w:rsid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lastRenderedPageBreak/>
        <w:t>4.5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5221B769" w14:textId="77777777" w:rsidR="005A4B55" w:rsidRPr="00C347B7" w:rsidRDefault="005A4B55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A570E4" w14:textId="72860FDB" w:rsidR="00C347B7" w:rsidRPr="00C347B7" w:rsidRDefault="00C347B7" w:rsidP="005A4B55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Меропри</w:t>
      </w:r>
      <w:r w:rsidR="005A4B55">
        <w:rPr>
          <w:rFonts w:ascii="Times New Roman" w:hAnsi="Times New Roman" w:cs="Times New Roman"/>
          <w:sz w:val="24"/>
          <w:szCs w:val="24"/>
        </w:rPr>
        <w:t>я</w:t>
      </w:r>
      <w:r w:rsidRPr="00C347B7">
        <w:rPr>
          <w:rFonts w:ascii="Times New Roman" w:hAnsi="Times New Roman" w:cs="Times New Roman"/>
          <w:sz w:val="24"/>
          <w:szCs w:val="24"/>
        </w:rPr>
        <w:t>тия по наблюдению (в том числе возможностью взыскания дебиторской задолженности по доходам в случае изменения имущественного положения должника) за платёжеспособностью должника в целях обеспечения исполнения дебиторской задолженности по доходам</w:t>
      </w:r>
    </w:p>
    <w:p w14:paraId="44E8CE11" w14:textId="77777777" w:rsidR="00C347B7" w:rsidRPr="00C347B7" w:rsidRDefault="00C347B7" w:rsidP="005A4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64A1A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5.1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14:paraId="67C59ECF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236A6376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-проведение мониторинга эффективности взыскания просроченной дебиторской задолженности в рамках исполнительного производства.</w:t>
      </w:r>
    </w:p>
    <w:p w14:paraId="43766DCC" w14:textId="77777777" w:rsidR="00C347B7" w:rsidRPr="00C347B7" w:rsidRDefault="00C347B7" w:rsidP="005A4B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F1356" w14:textId="77777777" w:rsidR="00C347B7" w:rsidRPr="00C347B7" w:rsidRDefault="00C347B7" w:rsidP="005A4B55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Перечень структурных подразделений администрации, ответственных за работу с дебиторской задолженностью по доходам</w:t>
      </w:r>
    </w:p>
    <w:p w14:paraId="2775971F" w14:textId="77777777" w:rsidR="00C347B7" w:rsidRPr="00C347B7" w:rsidRDefault="00C347B7" w:rsidP="005A4B55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p w14:paraId="653341AC" w14:textId="0334C103" w:rsidR="00C347B7" w:rsidRPr="00C347B7" w:rsidRDefault="005A4B55" w:rsidP="005A4B5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A6B5346" w14:textId="0C76AF20" w:rsidR="00C347B7" w:rsidRPr="00C347B7" w:rsidRDefault="005A4B55" w:rsidP="005A4B55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земельных, имущественных отношений</w:t>
      </w:r>
    </w:p>
    <w:p w14:paraId="18E00AEF" w14:textId="77777777" w:rsidR="00C347B7" w:rsidRPr="00C347B7" w:rsidRDefault="00C347B7" w:rsidP="005A4B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03668" w14:textId="77777777" w:rsidR="00C347B7" w:rsidRPr="00C347B7" w:rsidRDefault="00C347B7" w:rsidP="005A4B55">
      <w:pPr>
        <w:pStyle w:val="ConsPlusNormal"/>
        <w:numPr>
          <w:ilvl w:val="0"/>
          <w:numId w:val="2"/>
        </w:num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 xml:space="preserve"> Порядок обмена информацией (первичными учетными документами) между структурными подразделениями</w:t>
      </w:r>
    </w:p>
    <w:p w14:paraId="17042DD8" w14:textId="77777777" w:rsidR="00C347B7" w:rsidRPr="00C347B7" w:rsidRDefault="00C347B7" w:rsidP="005A4B55">
      <w:pPr>
        <w:pStyle w:val="ConsPlusNormal"/>
        <w:ind w:left="900"/>
        <w:rPr>
          <w:rFonts w:ascii="Times New Roman" w:hAnsi="Times New Roman" w:cs="Times New Roman"/>
          <w:sz w:val="24"/>
          <w:szCs w:val="24"/>
        </w:rPr>
      </w:pPr>
    </w:p>
    <w:p w14:paraId="165F66D4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При выявлении дебиторской задолженности по доходам 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 (уполномоченному лицу).</w:t>
      </w:r>
    </w:p>
    <w:p w14:paraId="64F87EB2" w14:textId="77777777" w:rsidR="00C347B7" w:rsidRPr="00C347B7" w:rsidRDefault="00C347B7" w:rsidP="005A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7B7">
        <w:rPr>
          <w:rFonts w:ascii="Times New Roman" w:hAnsi="Times New Roman" w:cs="Times New Roman"/>
          <w:sz w:val="24"/>
          <w:szCs w:val="24"/>
        </w:rPr>
        <w:t>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</w:t>
      </w:r>
    </w:p>
    <w:p w14:paraId="2C216EE6" w14:textId="77777777" w:rsidR="00C347B7" w:rsidRPr="00C173C6" w:rsidRDefault="00C347B7" w:rsidP="00C347B7">
      <w:pPr>
        <w:ind w:firstLine="709"/>
        <w:jc w:val="both"/>
      </w:pPr>
    </w:p>
    <w:p w14:paraId="6AA70C8E" w14:textId="77777777" w:rsid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AD1A3" w14:textId="77777777" w:rsidR="002A4D6F" w:rsidRDefault="002A4D6F" w:rsidP="002A4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94177" w14:textId="77777777" w:rsidR="00CC2276" w:rsidRPr="00CC2276" w:rsidRDefault="00CC2276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2276" w:rsidRPr="00CC2276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B565F"/>
    <w:multiLevelType w:val="hybridMultilevel"/>
    <w:tmpl w:val="BDEEE314"/>
    <w:lvl w:ilvl="0" w:tplc="D5526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BC"/>
    <w:rsid w:val="00026775"/>
    <w:rsid w:val="000659CF"/>
    <w:rsid w:val="000B0C67"/>
    <w:rsid w:val="000C6596"/>
    <w:rsid w:val="000E7D5F"/>
    <w:rsid w:val="00145CC2"/>
    <w:rsid w:val="001B26B9"/>
    <w:rsid w:val="00212D24"/>
    <w:rsid w:val="002A4D6F"/>
    <w:rsid w:val="002A788A"/>
    <w:rsid w:val="003302CF"/>
    <w:rsid w:val="0036264E"/>
    <w:rsid w:val="003668DB"/>
    <w:rsid w:val="003D30EA"/>
    <w:rsid w:val="00456733"/>
    <w:rsid w:val="00475C79"/>
    <w:rsid w:val="00482266"/>
    <w:rsid w:val="004B24DA"/>
    <w:rsid w:val="004B7EE6"/>
    <w:rsid w:val="004C2F91"/>
    <w:rsid w:val="004E51BF"/>
    <w:rsid w:val="00504B5B"/>
    <w:rsid w:val="00573180"/>
    <w:rsid w:val="00587684"/>
    <w:rsid w:val="00591B1F"/>
    <w:rsid w:val="005A4B55"/>
    <w:rsid w:val="00637DFC"/>
    <w:rsid w:val="00670E66"/>
    <w:rsid w:val="00691FD6"/>
    <w:rsid w:val="006A40A7"/>
    <w:rsid w:val="007A371F"/>
    <w:rsid w:val="007B0F8E"/>
    <w:rsid w:val="007F7A6A"/>
    <w:rsid w:val="008407DC"/>
    <w:rsid w:val="00856B62"/>
    <w:rsid w:val="008920DA"/>
    <w:rsid w:val="008D3548"/>
    <w:rsid w:val="008D74AB"/>
    <w:rsid w:val="00921524"/>
    <w:rsid w:val="009A5F4C"/>
    <w:rsid w:val="009B6912"/>
    <w:rsid w:val="009B6EE4"/>
    <w:rsid w:val="009F1035"/>
    <w:rsid w:val="009F1B95"/>
    <w:rsid w:val="00A7152F"/>
    <w:rsid w:val="00A846EA"/>
    <w:rsid w:val="00A9122C"/>
    <w:rsid w:val="00AB66E7"/>
    <w:rsid w:val="00AF72BC"/>
    <w:rsid w:val="00B57991"/>
    <w:rsid w:val="00B752F9"/>
    <w:rsid w:val="00B77932"/>
    <w:rsid w:val="00C347B7"/>
    <w:rsid w:val="00C436BC"/>
    <w:rsid w:val="00CB27AB"/>
    <w:rsid w:val="00CC04A2"/>
    <w:rsid w:val="00CC2276"/>
    <w:rsid w:val="00D21700"/>
    <w:rsid w:val="00D3612D"/>
    <w:rsid w:val="00DA2006"/>
    <w:rsid w:val="00E05C4E"/>
    <w:rsid w:val="00F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8C0A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C347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4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3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2022-02-04T08:54:00Z</cp:lastPrinted>
  <dcterms:created xsi:type="dcterms:W3CDTF">2020-06-23T12:06:00Z</dcterms:created>
  <dcterms:modified xsi:type="dcterms:W3CDTF">2023-08-30T09:35:00Z</dcterms:modified>
</cp:coreProperties>
</file>